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BD" w:rsidRPr="00074EBD" w:rsidRDefault="00074EBD" w:rsidP="00074EBD">
      <w:pPr>
        <w:pStyle w:val="a3"/>
        <w:bidi/>
        <w:jc w:val="center"/>
        <w:rPr>
          <w:rFonts w:ascii="Tunga" w:hAnsi="Tunga" w:hint="cs"/>
          <w:b/>
          <w:bCs/>
          <w:color w:val="FF0000"/>
          <w:sz w:val="27"/>
          <w:szCs w:val="27"/>
          <w:rtl/>
        </w:rPr>
      </w:pPr>
      <w:r w:rsidRPr="00074EBD">
        <w:rPr>
          <w:rFonts w:ascii="Tunga" w:hAnsi="Tunga" w:hint="cs"/>
          <w:b/>
          <w:bCs/>
          <w:color w:val="FF0000"/>
          <w:sz w:val="27"/>
          <w:szCs w:val="27"/>
          <w:rtl/>
        </w:rPr>
        <w:t>تعرف على لغة العيون بسهولة</w:t>
      </w:r>
    </w:p>
    <w:p w:rsidR="00074EBD" w:rsidRDefault="00074EBD" w:rsidP="00074EBD">
      <w:pPr>
        <w:pStyle w:val="a3"/>
        <w:bidi/>
      </w:pPr>
      <w:r>
        <w:rPr>
          <w:rFonts w:ascii="Tunga" w:hAnsi="Tunga"/>
          <w:b/>
          <w:bCs/>
          <w:sz w:val="27"/>
          <w:szCs w:val="27"/>
          <w:rtl/>
        </w:rPr>
        <w:t xml:space="preserve">قال تعالى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(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فإذا جاء الخوف رأيتهم ينظرون إليك تدور أعينهم كالذي يغشى عليه من الموت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)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وقال الشاعر: </w:t>
      </w:r>
    </w:p>
    <w:p w:rsidR="00074EBD" w:rsidRDefault="00074EBD" w:rsidP="00074EBD">
      <w:pPr>
        <w:pStyle w:val="a3"/>
        <w:bidi/>
        <w:jc w:val="center"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إن العيون لتبدي في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نواظرها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>............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..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ما في القلوب من البغضاء والإحن</w:t>
      </w:r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>وقال الآخر:</w:t>
      </w:r>
    </w:p>
    <w:p w:rsidR="00074EBD" w:rsidRDefault="00074EBD" w:rsidP="00074EBD">
      <w:pPr>
        <w:pStyle w:val="a3"/>
        <w:bidi/>
        <w:jc w:val="center"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العين تبدي الذي في قلب صاحبها ............من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الشناءة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أو حب إذا كانا</w:t>
      </w:r>
    </w:p>
    <w:p w:rsidR="00074EBD" w:rsidRDefault="00074EBD" w:rsidP="00074EBD">
      <w:pPr>
        <w:pStyle w:val="a3"/>
        <w:bidi/>
        <w:jc w:val="center"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إن البغيض له عين يصـــدقها ..........لا يستطيع لما في القلب كتمانا </w:t>
      </w:r>
    </w:p>
    <w:p w:rsidR="00074EBD" w:rsidRDefault="00074EBD" w:rsidP="00074EBD">
      <w:pPr>
        <w:pStyle w:val="a3"/>
        <w:bidi/>
        <w:jc w:val="center"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>فالعين تنطق والأفواه صـــامتة ......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حتى ترى من صميم القلب تبيانا</w:t>
      </w:r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نعم إن العيون ليست وسيلة فقط لرؤية الخارج بل هي وسيلة بليغة للتعبير عما في الداخل أي ما في النفوس والقلوب ونقله للخارج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فهناك النظرات القلقة المضطربة وغيرها المستغيثة المهزومة المستسلمة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وأخرى حاقدة ثائرة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وأخرى ساخرة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وأخرى مصممة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وأخرى سارحة لا مبالية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وأخرى مستفهمة وأخرى محبة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وهكذا تتعدد النظرات المعبرة وقد سمى القرآن بعض النظرات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(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خائنة الأعين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)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والإنسان في تعامله مع لغة العيون يتعامل معها كوسيلة تعبير عما في نفسه للآخرين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وكذا يتعامل معها كوسيلة لفهم ما في نفوس الآخرين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sz w:val="27"/>
          <w:szCs w:val="27"/>
          <w:u w:val="single"/>
          <w:rtl/>
        </w:rPr>
        <w:t xml:space="preserve">التعبير الأمثل بالعيون </w:t>
      </w:r>
      <w:proofErr w:type="spellStart"/>
      <w:r>
        <w:rPr>
          <w:rFonts w:ascii="Tunga" w:hAnsi="Tunga"/>
          <w:b/>
          <w:bCs/>
          <w:sz w:val="27"/>
          <w:szCs w:val="27"/>
          <w:u w:val="single"/>
          <w:rtl/>
        </w:rPr>
        <w:t>:</w:t>
      </w:r>
      <w:proofErr w:type="spellEnd"/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إذا أردت إيصال مرادك بعينيك فاحرص على الأمور الآتية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:</w:t>
      </w:r>
      <w:proofErr w:type="spellEnd"/>
    </w:p>
    <w:p w:rsidR="00074EBD" w:rsidRDefault="00074EBD" w:rsidP="00074EBD">
      <w:pPr>
        <w:pStyle w:val="a3"/>
        <w:numPr>
          <w:ilvl w:val="0"/>
          <w:numId w:val="1"/>
        </w:numPr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أن تكون عيناك مرتاحتين أثناء الكلام مما يشعر الآخر بالاطمئنان إليك والثقة في سلامة موقفك وصحة أفكارك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</w:p>
    <w:p w:rsidR="00074EBD" w:rsidRDefault="00074EBD" w:rsidP="00074EBD">
      <w:pPr>
        <w:pStyle w:val="a3"/>
        <w:numPr>
          <w:ilvl w:val="0"/>
          <w:numId w:val="1"/>
        </w:numPr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تحدث إليه ورأسك مرتفع إلى الأعلى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لأن طأطأة الرأس أثناء الحديث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يشعر بالهزيمة والضعف والخور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</w:p>
    <w:p w:rsidR="00074EBD" w:rsidRDefault="00074EBD" w:rsidP="00074EBD">
      <w:pPr>
        <w:pStyle w:val="a3"/>
        <w:numPr>
          <w:ilvl w:val="0"/>
          <w:numId w:val="1"/>
        </w:numPr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لا تنظر بعيداً عن المتحدث أو تثبت نظرك في السماء أو الأرض أثناء الحديث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لأن ذلك يشعر باللامبالاة بمن تتحدث معه أو بعدم الاهتمام بالموضوع الذي تتحدث فيه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</w:p>
    <w:p w:rsidR="00074EBD" w:rsidRDefault="00074EBD" w:rsidP="00074EBD">
      <w:pPr>
        <w:pStyle w:val="a3"/>
        <w:numPr>
          <w:ilvl w:val="0"/>
          <w:numId w:val="1"/>
        </w:numPr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لا تطيل التحديق بشكل محرج فيمن تتحدث معه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</w:p>
    <w:p w:rsidR="00074EBD" w:rsidRDefault="00074EBD" w:rsidP="00074EBD">
      <w:pPr>
        <w:pStyle w:val="a3"/>
        <w:numPr>
          <w:ilvl w:val="0"/>
          <w:numId w:val="1"/>
        </w:numPr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أحذر من كثرة الرمش بعينيك أثناء الحديث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لأن هذا يشعر بالقلق واضطراب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</w:p>
    <w:p w:rsidR="00074EBD" w:rsidRDefault="00074EBD" w:rsidP="00074EBD">
      <w:pPr>
        <w:pStyle w:val="a3"/>
        <w:numPr>
          <w:ilvl w:val="0"/>
          <w:numId w:val="1"/>
        </w:numPr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ابتعد عن لبس النظارات القاتمة أثناء الحديث مع غيرك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لأن ذلك يعيق بناء الثقة بينك وبينه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</w:p>
    <w:p w:rsidR="00074EBD" w:rsidRDefault="00074EBD" w:rsidP="00074EBD">
      <w:pPr>
        <w:pStyle w:val="a3"/>
        <w:numPr>
          <w:ilvl w:val="0"/>
          <w:numId w:val="1"/>
        </w:numPr>
        <w:bidi/>
        <w:rPr>
          <w:rFonts w:hint="cs"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أحذر من النظرات الساخرة الباهتة إلى من يتحدث إليك أو تتحدث معه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لأن ذلك ينسف جسور التفاهم والثقة بينك وبينه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ولا يشجعه على الاستمرار في التواصل معك ورب نظرة أورثت حسرة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</w:p>
    <w:p w:rsidR="00074EBD" w:rsidRDefault="00074EBD" w:rsidP="00074EBD">
      <w:pPr>
        <w:pStyle w:val="a3"/>
        <w:bidi/>
        <w:rPr>
          <w:rtl/>
        </w:rPr>
      </w:pPr>
      <w:r>
        <w:rPr>
          <w:noProof/>
          <w:rtl/>
        </w:rPr>
        <w:lastRenderedPageBreak/>
        <w:drawing>
          <wp:inline distT="0" distB="0" distL="0" distR="0">
            <wp:extent cx="5850890" cy="2891155"/>
            <wp:effectExtent l="19050" t="0" r="0" b="0"/>
            <wp:docPr id="1" name="صورة 0" descr="لغة الجسد_لغة العين_حركات العين_علم النفس_تحليل العين_التخيل البصري والسمعي_البناء البصري_البناء السمع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غة الجسد_لغة العين_حركات العين_علم النفس_تحليل العين_التخيل البصري والسمعي_البناء البصري_البناء السمعي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EBD" w:rsidRDefault="00074EBD" w:rsidP="00074EBD">
      <w:pPr>
        <w:pStyle w:val="a3"/>
        <w:bidi/>
        <w:jc w:val="center"/>
        <w:rPr>
          <w:rFonts w:ascii="Tunga" w:hAnsi="Tunga" w:hint="cs"/>
          <w:b/>
          <w:bCs/>
          <w:color w:val="800000"/>
          <w:sz w:val="27"/>
          <w:szCs w:val="27"/>
          <w:rtl/>
        </w:rPr>
      </w:pPr>
      <w:r>
        <w:rPr>
          <w:rFonts w:ascii="Tunga" w:hAnsi="Tunga" w:hint="cs"/>
          <w:b/>
          <w:bCs/>
          <w:color w:val="800000"/>
          <w:sz w:val="27"/>
          <w:szCs w:val="27"/>
          <w:rtl/>
        </w:rPr>
        <w:t>صورة توضح ما يدور داخل الانسان عن طريق اتجاه العين</w:t>
      </w:r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color w:val="800000"/>
          <w:sz w:val="27"/>
          <w:szCs w:val="27"/>
          <w:rtl/>
        </w:rPr>
        <w:t xml:space="preserve">كيف تفهم ما في نفوس الآخرين من خلال نظرات عيونهم </w:t>
      </w:r>
      <w:proofErr w:type="spellStart"/>
      <w:r>
        <w:rPr>
          <w:rFonts w:ascii="Tunga" w:hAnsi="Tunga"/>
          <w:b/>
          <w:bCs/>
          <w:color w:val="800000"/>
          <w:sz w:val="27"/>
          <w:szCs w:val="27"/>
          <w:rtl/>
        </w:rPr>
        <w:t>؟.</w:t>
      </w:r>
      <w:proofErr w:type="spellEnd"/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لقد قام علماء النفس بالكثير من التجارب للوصول إلى معرفة دلالات حركات العيون عما في النفوس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ورحم الله ابن القيم الذي قال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: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إن العيون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مغاريف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القلوب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بها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يعرف ما في القلوب وإن لم يتكلم صاحبها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وكان مما وصلوا إليه كما ذكر الدكتور محمد التكريتي في كتابه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(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آفاق بلا حدود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)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:</w:t>
      </w:r>
      <w:proofErr w:type="spellEnd"/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color w:val="800000"/>
          <w:sz w:val="27"/>
          <w:szCs w:val="27"/>
          <w:rtl/>
        </w:rPr>
        <w:t xml:space="preserve">النظر أثناء الكلام إلى جهة الأعلى </w:t>
      </w:r>
      <w:proofErr w:type="spellStart"/>
      <w:r>
        <w:rPr>
          <w:rFonts w:ascii="Tunga" w:hAnsi="Tunga"/>
          <w:b/>
          <w:bCs/>
          <w:color w:val="800000"/>
          <w:sz w:val="27"/>
          <w:szCs w:val="27"/>
          <w:rtl/>
        </w:rPr>
        <w:t>لليسار</w:t>
      </w:r>
      <w:r>
        <w:rPr>
          <w:rFonts w:ascii="Tunga" w:hAnsi="Tunga"/>
          <w:b/>
          <w:bCs/>
          <w:sz w:val="27"/>
          <w:szCs w:val="27"/>
          <w:rtl/>
        </w:rPr>
        <w:t>: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يعني أن الإنسان يعبر عن صور داخلية في الذاكرة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color w:val="800000"/>
          <w:sz w:val="27"/>
          <w:szCs w:val="27"/>
          <w:rtl/>
        </w:rPr>
        <w:t xml:space="preserve">وإن كان يتكلم وعيناه تزيغان لجهة اليمين للأعلى </w:t>
      </w:r>
      <w:r>
        <w:rPr>
          <w:rFonts w:ascii="Tunga" w:hAnsi="Tunga"/>
          <w:b/>
          <w:bCs/>
          <w:sz w:val="27"/>
          <w:szCs w:val="27"/>
          <w:rtl/>
        </w:rPr>
        <w:t xml:space="preserve">فهو ينشئ صوراً داخلية ويركبها ولم يسبق له أن رآها </w:t>
      </w:r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color w:val="800000"/>
          <w:sz w:val="27"/>
          <w:szCs w:val="27"/>
          <w:rtl/>
        </w:rPr>
        <w:t>أما إن كانت عيناه تتجهان لجهة اليسار</w:t>
      </w:r>
      <w:r>
        <w:rPr>
          <w:rFonts w:ascii="Tunga" w:hAnsi="Tunga"/>
          <w:b/>
          <w:bCs/>
          <w:sz w:val="27"/>
          <w:szCs w:val="27"/>
          <w:rtl/>
        </w:rPr>
        <w:t xml:space="preserve"> مباشرة فهو ينشي كلاماً لم يسبق أن سمعه</w:t>
      </w:r>
    </w:p>
    <w:p w:rsidR="00074EBD" w:rsidRDefault="00074EBD" w:rsidP="00074EBD">
      <w:pPr>
        <w:pStyle w:val="a3"/>
        <w:bidi/>
        <w:rPr>
          <w:rtl/>
        </w:rPr>
      </w:pP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color w:val="800000"/>
          <w:sz w:val="27"/>
          <w:szCs w:val="27"/>
          <w:rtl/>
        </w:rPr>
        <w:t xml:space="preserve"> وإن نظر لجهة اليمين للأسفل</w:t>
      </w:r>
      <w:r>
        <w:rPr>
          <w:rFonts w:ascii="Tunga" w:hAnsi="Tunga"/>
          <w:b/>
          <w:bCs/>
          <w:sz w:val="27"/>
          <w:szCs w:val="27"/>
          <w:rtl/>
        </w:rPr>
        <w:t xml:space="preserve"> فهو يتحدث عن إحساس داخلي ومشاعر داخلية</w:t>
      </w:r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>و</w:t>
      </w:r>
      <w:r>
        <w:rPr>
          <w:rFonts w:ascii="Tunga" w:hAnsi="Tunga"/>
          <w:b/>
          <w:bCs/>
          <w:color w:val="800000"/>
          <w:sz w:val="27"/>
          <w:szCs w:val="27"/>
          <w:rtl/>
        </w:rPr>
        <w:t>إن نظر لجهة اليسار من الأسفل</w:t>
      </w:r>
      <w:r>
        <w:rPr>
          <w:rFonts w:ascii="Tunga" w:hAnsi="Tunga"/>
          <w:b/>
          <w:bCs/>
          <w:sz w:val="27"/>
          <w:szCs w:val="27"/>
          <w:rtl/>
        </w:rPr>
        <w:t xml:space="preserve"> فهو يستمتع إلى نفسه ويحدثها في داخله كمن يقرأ مع نفسه مثلاً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</w:t>
      </w:r>
    </w:p>
    <w:p w:rsidR="00074EBD" w:rsidRDefault="00074EBD" w:rsidP="00074EBD">
      <w:pPr>
        <w:pStyle w:val="a3"/>
        <w:bidi/>
        <w:rPr>
          <w:rtl/>
        </w:rPr>
      </w:pPr>
      <w:r>
        <w:rPr>
          <w:rFonts w:ascii="Tunga" w:hAnsi="Tunga"/>
          <w:b/>
          <w:bCs/>
          <w:sz w:val="27"/>
          <w:szCs w:val="27"/>
          <w:rtl/>
        </w:rPr>
        <w:t xml:space="preserve">هذا في حالة الإنسان العادي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،</w:t>
      </w:r>
      <w:proofErr w:type="spellEnd"/>
      <w:r>
        <w:rPr>
          <w:rFonts w:ascii="Tunga" w:hAnsi="Tunga"/>
          <w:b/>
          <w:bCs/>
          <w:sz w:val="27"/>
          <w:szCs w:val="27"/>
          <w:rtl/>
        </w:rPr>
        <w:t xml:space="preserve"> أما الإنسان الأعسر فهو عكس ما ذكرنا تماماً </w:t>
      </w:r>
      <w:proofErr w:type="spellStart"/>
      <w:r>
        <w:rPr>
          <w:rFonts w:ascii="Tunga" w:hAnsi="Tunga"/>
          <w:b/>
          <w:bCs/>
          <w:sz w:val="27"/>
          <w:szCs w:val="27"/>
          <w:rtl/>
        </w:rPr>
        <w:t>.</w:t>
      </w:r>
      <w:proofErr w:type="spellEnd"/>
    </w:p>
    <w:p w:rsidR="007B1527" w:rsidRDefault="007B1527"/>
    <w:sectPr w:rsidR="007B1527" w:rsidSect="00074EBD">
      <w:pgSz w:w="11906" w:h="16838"/>
      <w:pgMar w:top="1440" w:right="1416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E19E2"/>
    <w:multiLevelType w:val="multilevel"/>
    <w:tmpl w:val="4C8C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74EBD"/>
    <w:rsid w:val="00074EBD"/>
    <w:rsid w:val="003424E4"/>
    <w:rsid w:val="007B1527"/>
    <w:rsid w:val="008B3868"/>
    <w:rsid w:val="00FB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E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7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74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</cp:revision>
  <dcterms:created xsi:type="dcterms:W3CDTF">2014-10-06T07:55:00Z</dcterms:created>
  <dcterms:modified xsi:type="dcterms:W3CDTF">2014-10-06T07:58:00Z</dcterms:modified>
</cp:coreProperties>
</file>